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Педиатрия (ПП)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08:36 МСК · База обновлена: 19.07.2026, 20:26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Педиатрия (ПП)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На приеме участкового педиатра мальчик 6 лет с мамой.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Жалобы на зуд, высыпания на коже рук, ног, тела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Впервые высыпания на коже лица появились в возрасте 6 месяцев, когда в рацион ввели овсяную кашу. Ребенок был проконсультирован аллергологом-иммунологом, была скорректирована диета, рекомендованы эмоленты и назначена местная противовоспалительная терапия.  Мама рекомендации врача выполняла не полностью, использовала только увлажняющие средства и соблюдала диетические рекомендации. Высыпания прошли за несколько месяцев, на их месте остались очаги депигментации. Год назад вновь появились гиперемированные пятна с шелушением , которые локализовались изначально только в локтевых сгибах, затем распространились по всему телу. Беспокоит выраженный зуд. За этот период было 4 обострения, в терапии вновь использовали увлажняющие и антигистаминные средства с умеренным эффектом.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</w:t>
        <w:tab/>
        <w:t>родился от 2 нормально протекавшей беременности, срочных родов, вес 3600 г, рост 51 см, по Апгар 8/9 б</w:t>
        <w:br/>
        <w:t>*</w:t>
        <w:tab/>
        <w:t>находился на естественном вскармливании до 12 месяцев, прикорм введен  c 5 месяцев, отмечались высыпания на коже после введения овсяной каши, остальные продукты переносил без реакций</w:t>
        <w:br/>
        <w:t>*</w:t>
        <w:tab/>
        <w:t>перенесенные заболевания: ОРВИ 4-5 раз в год с 3 лет</w:t>
        <w:br/>
        <w:t>*</w:t>
        <w:tab/>
        <w:t>вакцинирован согласно Национальному календарю профилактических  прививок;</w:t>
        <w:br/>
        <w:t>*</w:t>
        <w:tab/>
        <w:t>наследственность отягощена: у матери поллиноз, у отца бронхиальная астма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ближе к удовлетворительному, самочувствие умеренно страдает, мальчик периодически чешет локтевые сгибы и шею, не лихорадит. Аппетит и ночной сон сохранен. Кожные покровы сухие, гиперемированные пятна с шелушением и экскориациями по всему телу, в локтевых сгибах лихеноидные папулы, подчеркнутый кожный рисунок на ладонях; видимые слизистые оболочки чистые, периферические лимфоузлы не пальпируются, в легких дыхание везикулярное, хрипов нет, сердечные тоны ясные, ритмичные, живот мягкий, безболезненный, печень и селезенка не увеличены, стул регулярный, оформленный, диурез в норме. Масса 18 кг, рост 125 см.</w:t>
      </w:r>
    </w:p>
    <w:p>
      <w:r>
        <w:drawing>
          <wp:inline xmlns:a="http://schemas.openxmlformats.org/drawingml/2006/main" xmlns:pic="http://schemas.openxmlformats.org/drawingml/2006/picture">
            <wp:extent cx="5303520" cy="5785658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6592af65f7950d82a33605347341c56dadc40840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578565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Объективный статус.png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Для выявления причинно-значимого фактора заболевания и постановки диагноза целесообразно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люминесцентную диагностику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клинический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копрограмму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общий анализ мочи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аллергенспецифических IgE-антител в сыворотке крови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3 — клинический анализ крови; 6 — определение аллергенспецифических IgE-антител в сыворотке крови</w:t>
      </w:r>
    </w:p>
    <w:p>
      <w:pPr>
        <w:ind w:left="504"/>
      </w:pPr>
      <w:r>
        <w:rPr>
          <w:b w:val="0"/>
          <w:i/>
        </w:rPr>
        <w:t>Рекомендуется всем пациентам общий анализ крови развернутый для диагностики заболеваний и состояний, являющихся противопоказаниями к проведению системной терапии атопического дерматита и для контроля безопасности проводимой системной терапии циклоспорином.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Атопический дерматит, 2024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Рекомендуется проведение аллергологического обследования пациентам с атопическим дерматитом с семейным и/или личным анамнезом аллергических заболеваний – пищевой аллергии, аллергического ринита, бронхиальной астмы, а также с указанием на обострение заболевания при контакте с аллергенами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Атопический дерматит, 2024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Диагностика данного заболевания основывается преимущественно 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анамнестических данных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данных инструментального обследования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клинических данных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лабораторных данных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клинических данных</w:t>
      </w:r>
    </w:p>
    <w:p>
      <w:pPr>
        <w:ind w:left="504"/>
      </w:pPr>
      <w:r>
        <w:rPr>
          <w:b w:val="0"/>
          <w:i/>
        </w:rPr>
        <w:t>Диагностика атопического дерматита основывается преимущественно на клинических данных. Жалобы на зуд, сухость, шелушение и покраснение кожи, сыпь, отягощенный аллергологический анамнез, анамнез заболевания и результаты объективного осмотра, а также результаты проведенного обследования подтверждают диагноз.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Атопический дерматит, 2024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Диагноз может быть сформулирован как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Хроническая крапивница, тяжелое течение, стадия обострения, бытовая сенсибилизация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Микробная экзема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Атопический дерматит, детская форма,  среднетяжелое течение, стадия обострения, бытовая сенсибилизация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Аллергический контактный дерматит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Атопический дерматит, детская форма,  среднетяжелое течение, стадия обострения, бытовая сенсибилизация</w:t>
      </w:r>
    </w:p>
    <w:p>
      <w:pPr>
        <w:ind w:left="504"/>
      </w:pPr>
      <w:r>
        <w:rPr>
          <w:b w:val="0"/>
          <w:i/>
        </w:rPr>
        <w:t>Диагностика атопического дерматита основывается преимущественно на клинических данных. Объективных диагностических тестов, позволчяющих подтвердить диагноз, в настоящее время не существует.  В данном случае жалобы на зуд, сухость, шелушение и покраснение кожи, сыпь, отягощенный аллергологический анамнез, анамнез заболевания и результаты объективного осмотра, а также результаты проведенного обследования подтверждают диагноз.</w:t>
        <w:br/>
        <w:br/>
        <w:t>При среднетяжелом течении отмечается распространенный характер поражения. Частота обострений 3-4 раза в год с увеличением их продолжительности.</w:t>
        <w:br/>
        <w:br/>
        <w:t>При распространенном АтД площадь поражения составляет от 10 до 50%;</w:t>
        <w:br/>
        <w:br/>
        <w:t>По стадиям течения АтД выделяют: обострение, неполную ремиссию и ремиссию.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Атопический дерматит, 2024 г.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У данного пациента  +______________+ клинико-морфологическая форма заболевания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лихеноидная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эритематозно-сквамозная с лихенизацией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пруригиозная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экссудативная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эритематозно-сквамозная с лихенизацией</w:t>
      </w:r>
    </w:p>
    <w:p>
      <w:pPr>
        <w:ind w:left="504"/>
      </w:pPr>
      <w:r>
        <w:rPr>
          <w:b w:val="0"/>
          <w:i/>
        </w:rPr>
        <w:t>У представленного ребенка кожные покровы сухие, гиперемированные пятна с шелушением и экскориациями по всему телу, в локтевых сгибах лихеноидные папулы, подчеркнутый кожный рисунок на ладонях.</w:t>
        <w:br/>
        <w:br/>
        <w:t>Детский период атопического дерматита характеризуется высыпаниями, которые носят менее экссудативный характер, чем в младенческом периоде, и представлены воспалительными милиарными и/или лентикулярными папулами, папуло-везикулами и эритематозно-сквамозными элементами, локализующимися на коже верхних и нижних конечностей, в области запястий, предплечий, локтевых и подколенных сгибов, голеностопных суставов и стоп.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Атопический дерматит, 2024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Дифференциальную диагностику следует проводить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внезапной экзантемой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геморрагическим васкулитом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чесоткой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узловатой эритемой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чесоткой</w:t>
      </w:r>
    </w:p>
    <w:p>
      <w:pPr>
        <w:ind w:left="504"/>
      </w:pPr>
      <w:r>
        <w:rPr>
          <w:b w:val="0"/>
          <w:i/>
        </w:rPr>
        <w:t>Дифференциальный диагноз атопического дерматита проводят с Т-клеточной лимфомой кожи, хронической экземой, аллергическим и ирритантным контактным дерматитом, себорейным дерматитом, нуммулярной экземой, чесоткой, псориазом, ихтиозом, питириазом красным волосяным отрубевидным, дерматофитией, иммунодефицитными состояниями (Х-сцепленный синдром Вискотта-Олдрича, синдром гипериммуноглобулинемии Е) и др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Атопический дерматит, 2024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Средствами первой линии терапии у данного пациента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антибиотики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местные глюкокортикостероиды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противовирусные препараты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антигистаминные препараты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местные глюкокортикостероиды</w:t>
      </w:r>
    </w:p>
    <w:p>
      <w:pPr>
        <w:ind w:left="504"/>
      </w:pPr>
      <w:r>
        <w:rPr>
          <w:b w:val="0"/>
          <w:i/>
        </w:rPr>
        <w:t>Местные глюкокортикостероиды (МГК) рекомендуются как средства первой линии для лечения обострений атопического дерматита, а также препараты стартовой терапии при легкой, среднетяжелой и тяжелой формах заболевания.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Атопический дерматит, 2024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При применении влажных повязок с топическими глюкокортикоидами средней и высокой силы действия существует риск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вторичного инфицирования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привыкания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угнетения функции надпочечников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ожога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угнетения функции надпочечников</w:t>
      </w:r>
    </w:p>
    <w:p>
      <w:pPr>
        <w:ind w:left="504"/>
      </w:pPr>
      <w:r>
        <w:rPr>
          <w:b w:val="0"/>
          <w:i/>
        </w:rPr>
        <w:t>Следует соблюдать осторожность при использовании глюкокортикоидов, применяемых в дерматологии, средней и высокой силы действия с применением влажных повязок в связи с риском угнетения функции надпочечников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Атопический дерматит, 2024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Антигистаминные препараты 2 поколения рекомендуют для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устранения кожного зуда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седативного эффекта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профилактики обострения заболевания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купирования кожных высыпаний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устранения кожного зуда</w:t>
      </w:r>
    </w:p>
    <w:p>
      <w:pPr>
        <w:ind w:left="504"/>
      </w:pPr>
      <w:r>
        <w:rPr>
          <w:b w:val="0"/>
          <w:i/>
        </w:rPr>
        <w:t>Антигистаминные препараты 2 поколения назначают для уменьшения кожного зуда.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Атопический дерматит, 2024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Диета с исключением аллергенных продуктов при лечении данного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рекомендована, так как выявлена сенсибилизация к пищевым аллергенам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заключается в исключении продуктов, содержащих белок коровьего молока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заключается в исключении косточковых фруктов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рекомендована, так как не доказана связь обострения заболевания с пищевой аллергией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не рекомендована, так как не доказана связь обострения заболевания с пищевой аллергией</w:t>
      </w:r>
    </w:p>
    <w:p>
      <w:pPr>
        <w:ind w:left="504"/>
      </w:pPr>
      <w:r>
        <w:rPr>
          <w:b w:val="0"/>
          <w:i/>
        </w:rPr>
        <w:t>Диета с исключением аллергенных продуктов не рекомендована, так как не доказана связь обострения заболевания с пищевой аллергией.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Атопический дерматит, 2024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Рекомендуется элиминация или удаление причинно-значимых аллергенов. При установленной сенсибилизации к бытовым, эпидермальным, грибковым аллергенам рекомендованы элиминационные мероприятия с целью уменьшения выраженности симптомов атопического дерматита, снижения фармакологической нагрузки и профилактики обострении.</w:t>
        <w:br/>
        <w:br/>
      </w:r>
      <w:hyperlink r:id="rId36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Показанием для госпитализации в данном случае будет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отягощенный наследственный анамнез по атопии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возраст больного меньше 5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сопутствующая гастроэнтерологическая патология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присоединение вторичной инфекции, не купируемое в амбулаторных условиях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присоединение вторичной инфекции, не купируемое в амбулаторных условиях</w:t>
      </w:r>
    </w:p>
    <w:p>
      <w:pPr>
        <w:ind w:left="504"/>
      </w:pPr>
      <w:r>
        <w:rPr>
          <w:b w:val="0"/>
          <w:i/>
        </w:rPr>
        <w:t>Показания для оказания медицинской помощи в стационарных условиях:</w:t>
        <w:br/>
        <w:br/>
        <w:t>* отсутствие эффекта от проводимого лечения в амбулаторных условиях; +</w:t>
        <w:br/>
        <w:t>* тяжелое течение атопического дерматита, требующее системной терапии или фототерапии; +</w:t>
        <w:br/>
        <w:t>* присоединение вторичной инфекции, не купируемое в амбулаторных условиях; +</w:t>
        <w:br/>
        <w:t>* развитие вирусной инфекции (герпетической экземы Капоши).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Атопический дерматит, 2024 г.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После уменьшения симптомов тяжелого обострения одним из препаратов выбора у данного пациента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цинковая паста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клотримазол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фузидиевая кислота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пимекролимус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пимекролимус</w:t>
      </w:r>
    </w:p>
    <w:p>
      <w:pPr>
        <w:ind w:left="504"/>
      </w:pPr>
      <w:r>
        <w:rPr>
          <w:b w:val="0"/>
          <w:i/>
        </w:rPr>
        <w:t>Пимекролимус крем для наружного применения показан как для кратковременного, так и длительного лечения атопического дерматиталегкой и средней степени тяжести у взрослых, подростков и детей (от 3-х месяцев). Возможно длительное применение по интермиттирующей схеме (1 раз в неделю или реже). Противопоказанием к назначению пимекролимуса является детский возраст до 3 месяцев.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Атопический дерматит, 2024 г.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В стадию ремиссии данному пациенту необходимы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пробиотики, сорбенты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элиминационные мероприятия, уход за кожей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противовоспалительные препараты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антигистаминные препараты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элиминационные мероприятия, уход за кожей</w:t>
      </w:r>
    </w:p>
    <w:p>
      <w:pPr>
        <w:ind w:left="504"/>
      </w:pPr>
      <w:r>
        <w:rPr>
          <w:b w:val="0"/>
          <w:i/>
        </w:rPr>
        <w:t>Рекомендуется всем пациентам с атопическим дерматитом независимо от степени тяжести: увлажняющие и смягчающие средства (эмоленты) наружно. При выявленной сенсибилизации рекомендовано элиминировать триггерный фактор.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Атопический дерматит, 2024 г.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(2)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Педиатрия (ПП)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hyperlink" Target="https://library.mededtech.ru/rest/documents/KP265_24/" TargetMode="External"/><Relationship Id="rId23" Type="http://schemas.openxmlformats.org/officeDocument/2006/relationships/hyperlink" Target="https://library.mededtech.ru/rest/documents/KP265_24/#list_item_nis96f" TargetMode="External"/><Relationship Id="rId24" Type="http://schemas.openxmlformats.org/officeDocument/2006/relationships/hyperlink" Target="https://library.mededtech.ru/rest/documents/KP265_24/#list_item_rdg377" TargetMode="External"/><Relationship Id="rId25" Type="http://schemas.openxmlformats.org/officeDocument/2006/relationships/hyperlink" Target="https://library.mededtech.ru/rest/documents/KP265_24/#2_&#1044;&#1080;&#1072;&#1075;&#1085;&#1086;&#1089;&#1090;&#1080;&#1082;&#1072;_&#1079;&#1072;&#1073;&#1086;&#1083;&#1077;&#1074;&#1072;&#1085;&#1080;&#1103;_&#1080;&#1083;&#1080;_&#1089;&#1086;&#1089;&#1090;&#1086;&#1103;&#1085;&#1080;&#1103;_&#1075;&#1088;&#1091;&#1087;&#1087;&#1099;_&#1079;&#1072;&#1073;&#1086;&#1083;&#1077;&#1074;&#1072;&#1085;&#1080;&#1081;_&#1080;&#1083;&#1080;_&#1089;&#1086;&#1089;&#1090;&#1086;&#1103;&#1085;&#1080;&#1081;_&#1084;&#1077;&#1076;&#1080;&#1094;&#1080;&#1085;&#1089;&#1082;&#1080;&#1077;_&#1087;&#1086;&#1082;&#1072;&#1079;&#1072;&#1085;&#1080;&#1103;_&#1080;_&#1087;&#1088;&#1086;&#1090;&#1080;&#1074;&#1086;&#1087;&#1086;&#1082;&#1072;&#1079;&#1072;&#1085;&#1080;&#1103;_&#1082;_&#1087;&#1088;&#1080;&#1084;&#1077;&#1085;&#1077;&#1085;&#1080;&#1102;_&#1084;&#1077;&#1090;&#1086;&#1076;&#1086;&#1074;_&#1076;&#1080;&#1072;&#1075;&#1085;&#1086;&#1089;&#1090;&#1080;&#1082;&#1080;" TargetMode="External"/><Relationship Id="rId26" Type="http://schemas.openxmlformats.org/officeDocument/2006/relationships/hyperlink" Target="https://library.mededtech.ru/rest/documents/KP265_24/#paragraph_0tet5s" TargetMode="External"/><Relationship Id="rId27" Type="http://schemas.openxmlformats.org/officeDocument/2006/relationships/image" Target="media/image7.png"/><Relationship Id="rId28" Type="http://schemas.openxmlformats.org/officeDocument/2006/relationships/hyperlink" Target="https://library.mededtech.ru/rest/documents/KP265_24/#paragraph_3i7i2u" TargetMode="External"/><Relationship Id="rId29" Type="http://schemas.openxmlformats.org/officeDocument/2006/relationships/hyperlink" Target="https://library.mededtech.ru/rest/documents/KP265_24/#paragraph_v53tnj" TargetMode="External"/><Relationship Id="rId30" Type="http://schemas.openxmlformats.org/officeDocument/2006/relationships/hyperlink" Target="https://library.mededtech.ru/rest/documents/KP265_24/#list_item_5ng14i" TargetMode="External"/><Relationship Id="rId31" Type="http://schemas.openxmlformats.org/officeDocument/2006/relationships/hyperlink" Target="https://library.mededtech.ru/rest/documents/KP265_24/#paragraph_c0joou" TargetMode="External"/><Relationship Id="rId32" Type="http://schemas.openxmlformats.org/officeDocument/2006/relationships/image" Target="media/image8.png"/><Relationship Id="rId33" Type="http://schemas.openxmlformats.org/officeDocument/2006/relationships/hyperlink" Target="https://library.mededtech.ru/rest/documents/KP265_24/#list_item_7clcq9" TargetMode="External"/><Relationship Id="rId34" Type="http://schemas.openxmlformats.org/officeDocument/2006/relationships/image" Target="media/image9.png"/><Relationship Id="rId35" Type="http://schemas.openxmlformats.org/officeDocument/2006/relationships/hyperlink" Target="https://library.mededtech.ru/rest/documents/KP265_24/#list_item_fetvr4" TargetMode="External"/><Relationship Id="rId36" Type="http://schemas.openxmlformats.org/officeDocument/2006/relationships/hyperlink" Target="https://library.mededtech.ru/rest/documents/KP265_24/#list_item_d25k5s" TargetMode="External"/><Relationship Id="rId37" Type="http://schemas.openxmlformats.org/officeDocument/2006/relationships/hyperlink" Target="https://library.mededtech.ru/rest/documents/KP265_24/#list_item_543si5" TargetMode="External"/><Relationship Id="rId38" Type="http://schemas.openxmlformats.org/officeDocument/2006/relationships/hyperlink" Target="https://library.mededtech.ru/rest/documents/KP265_24/#paragraph_97ol9e" TargetMode="External"/><Relationship Id="rId39" Type="http://schemas.openxmlformats.org/officeDocument/2006/relationships/hyperlink" Target="https://library.mededtech.ru/rest/documents/KP265_24/#list_item_7965dj" TargetMode="External"/><Relationship Id="rId40" Type="http://schemas.openxmlformats.org/officeDocument/2006/relationships/hyperlink" Target="https://library.mededtech.ru/rest/documents/KP265_24/#list_item_pg48u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